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南政办字〔201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南和县人民政府办公室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《南和县普通住宅小区物业服务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等级标准》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的通知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各乡镇人民政府，县政府各部门，各物业服务企业：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eastAsia="zh-CN"/>
        </w:rPr>
        <w:t>《南和县普通住宅小区物业服务等级标准》已经</w:t>
      </w:r>
      <w:r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val="en-US" w:eastAsia="zh-CN"/>
        </w:rPr>
        <w:t>2018年6月25日县政府第十八次常务会议研究同意</w:t>
      </w:r>
      <w:r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eastAsia="zh-CN"/>
        </w:rPr>
        <w:t>，现印发给你们，请认真贯彻落实。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6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val="en-US" w:eastAsia="zh-CN"/>
        </w:rPr>
        <w:t xml:space="preserve">南和县人民政府办公室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6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val="en-US" w:eastAsia="zh-CN"/>
        </w:rPr>
        <w:t xml:space="preserve">2018年7月3日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6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6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6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6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6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spacing w:val="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sectPr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南和县普通住宅小区物业服务等级标准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为了提高物业管理服务水平，督促物业服务企业提供质价相符的服务，引导业主正确评判物业服务企业服务质量，树立等价有偿的消费观念，促进物业管理规范发展，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结合我县实际，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制订了《南和县普通住宅小区物业服务等级标准》，为我县物业管理活动双方当事人在签订物业合同、确定服务等级、约定服务项目内容与标准、测算服务价格等时候，提供一些参考的依据。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物业服务等级标准共设四个等级，一级最高，基本级为物业服务应达到的基本标准。</w:t>
      </w:r>
    </w:p>
    <w:p>
      <w:pPr>
        <w:ind w:firstLine="720"/>
        <w:rPr>
          <w:rFonts w:hint="eastAsia"/>
          <w:b/>
          <w:sz w:val="44"/>
          <w:szCs w:val="44"/>
        </w:rPr>
      </w:pPr>
    </w:p>
    <w:p>
      <w:pPr>
        <w:ind w:firstLine="720"/>
        <w:rPr>
          <w:rFonts w:hint="eastAsia"/>
          <w:b/>
          <w:sz w:val="44"/>
          <w:szCs w:val="44"/>
        </w:rPr>
      </w:pPr>
    </w:p>
    <w:p>
      <w:pPr>
        <w:ind w:firstLine="720"/>
        <w:rPr>
          <w:rFonts w:hint="eastAsia"/>
          <w:b/>
          <w:sz w:val="44"/>
          <w:szCs w:val="44"/>
        </w:rPr>
      </w:pPr>
    </w:p>
    <w:p>
      <w:pPr>
        <w:ind w:firstLine="720"/>
        <w:jc w:val="center"/>
        <w:rPr>
          <w:rFonts w:hint="eastAsia"/>
          <w:b/>
          <w:sz w:val="44"/>
          <w:szCs w:val="44"/>
        </w:rPr>
      </w:pPr>
    </w:p>
    <w:p>
      <w:pPr>
        <w:ind w:firstLine="720"/>
        <w:jc w:val="center"/>
        <w:rPr>
          <w:rFonts w:hint="eastAsia"/>
          <w:b/>
          <w:sz w:val="44"/>
          <w:szCs w:val="44"/>
        </w:rPr>
      </w:pPr>
    </w:p>
    <w:p>
      <w:pPr>
        <w:ind w:firstLine="720"/>
        <w:jc w:val="center"/>
        <w:rPr>
          <w:rFonts w:hint="eastAsia"/>
          <w:b/>
          <w:sz w:val="44"/>
          <w:szCs w:val="44"/>
        </w:rPr>
      </w:pPr>
    </w:p>
    <w:p>
      <w:pPr>
        <w:ind w:firstLine="720"/>
        <w:jc w:val="center"/>
        <w:rPr>
          <w:rFonts w:hint="eastAsia"/>
          <w:b/>
          <w:sz w:val="44"/>
          <w:szCs w:val="44"/>
        </w:rPr>
      </w:pPr>
    </w:p>
    <w:p>
      <w:pPr>
        <w:ind w:firstLine="720"/>
        <w:jc w:val="center"/>
        <w:rPr>
          <w:rFonts w:hint="eastAsia"/>
          <w:b/>
          <w:sz w:val="44"/>
          <w:szCs w:val="44"/>
        </w:rPr>
      </w:pPr>
    </w:p>
    <w:p>
      <w:pPr>
        <w:ind w:firstLine="720"/>
        <w:jc w:val="center"/>
        <w:rPr>
          <w:rFonts w:hint="eastAsia"/>
          <w:b/>
          <w:sz w:val="44"/>
          <w:szCs w:val="44"/>
        </w:rPr>
      </w:pPr>
    </w:p>
    <w:p>
      <w:pPr>
        <w:ind w:firstLine="720"/>
        <w:jc w:val="center"/>
        <w:rPr>
          <w:rFonts w:hint="eastAsia"/>
          <w:b/>
          <w:sz w:val="44"/>
          <w:szCs w:val="44"/>
        </w:rPr>
      </w:pPr>
    </w:p>
    <w:p>
      <w:pPr>
        <w:ind w:firstLine="720"/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一级服务</w:t>
      </w:r>
    </w:p>
    <w:tbl>
      <w:tblPr>
        <w:tblStyle w:val="7"/>
        <w:tblpPr w:leftFromText="180" w:rightFromText="180" w:vertAnchor="text" w:horzAnchor="page" w:tblpX="1560" w:tblpY="70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8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9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</w:t>
            </w:r>
          </w:p>
        </w:tc>
        <w:tc>
          <w:tcPr>
            <w:tcW w:w="80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内容与标准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9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（一）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础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</w:rPr>
              <w:t>求</w:t>
            </w:r>
          </w:p>
        </w:tc>
        <w:tc>
          <w:tcPr>
            <w:tcW w:w="8058" w:type="dxa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按规定签订物业服务合同，合同双方权利和义务关系明确。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承接项目时，对住宅小区共用部位、共用设施设备进行认真查验，验收手续齐全。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小区物业公司经理应具有三年以上物业管理工作经验；其他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管理人员、操作人员按照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国家规定取得职业资格证书和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相关专业证书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；从业人员及项目负责人应在县住建局备案。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有完善的物业管理方案，质量管理、财物管理、档案管理等制度健全。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管理服务人员统一着装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佩戴标志，行为规范，服务主动热情。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设有服务接待中心，公示24小时服务电话。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水、电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急修半小时内、其它报修按双方约定的时间到达现场，有完整的报修、维修和回访记录。涉及业主或使用人正常生活的重要物业服务事项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应在主要出入口、各楼单元门内张贴通知，履行告知义务。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能够提供两种以上特约服务（有偿）和两种以上便民无偿服务，提供有偿服务的，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公示服务项目与收费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价目。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公示服务标准和收费标准，每半年向业主公布一次财务收支状况。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运用计算机进行管理（含业主档案、收费管理、设备设施管理）。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每年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以上以书面形式开展业主满意度调查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，满意率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达到9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0％以上。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有公开栏及其他宣传栏，内容每月更新一次，每年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不少于2次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健康向上的社区文化生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活。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重要节日有专题布置。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配备办公家具、电话、传真机、复印机、电脑、打印机、网络等办公设施及办公用品。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（二）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房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屋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</w:rPr>
              <w:t>理</w:t>
            </w:r>
          </w:p>
        </w:tc>
        <w:tc>
          <w:tcPr>
            <w:tcW w:w="8058" w:type="dxa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对房屋共用部位进行日常管理和维修养护，检修记录和保养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记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录齐全。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根据《物业服务合同》的约定，定期检查房屋共用部位的使用状况，需要维修，属于小修范围的，及时组织修复;属于大、中修范围的，及时编制维修计划和住房专项维修资金使用计划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向业主大会或者业主委员会提出报告与建议，根据业主大会的决定，组织维修。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每日巡查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次小区房屋单元门、楼梯通道以及其它共用部位的门窗、玻璃等，做好巡查记录，并及时维修养护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，每5年粉刷1次共用楼道内墙面。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制定和完善住宅小区装饰装修申请、巡视、验收等装修管理规定，建立业主或使用人房屋装修方案，对不符合规定的行为、现象及时劝阻、制止或报告。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对违反规划和私搭乱建擅自改变房屋用途的行为及时劝阻，并报告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业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主委员会和有关主管部门。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公共楼梯间的墙面、地面无破损，外墙及公共空间无张贴、乱涂、乱画、乱悬挂现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象。室外招牌、广告牌按规定设计，整齐有序。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小区主出入口设有小区平面示意图，主要路口设有路标。</w:t>
            </w:r>
            <w:r>
              <w:rPr>
                <w:rFonts w:hint="eastAsia" w:ascii="仿宋" w:hAnsi="仿宋" w:eastAsia="仿宋" w:cs="仿宋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</w:rPr>
              <w:t>栋及单元(门)、户和公共配套设施、场地有明显的标志。</w:t>
            </w:r>
          </w:p>
        </w:tc>
      </w:tr>
    </w:tbl>
    <w:tbl>
      <w:tblPr>
        <w:tblStyle w:val="7"/>
        <w:tblpPr w:leftFromText="180" w:rightFromText="180" w:vertAnchor="text" w:horzAnchor="page" w:tblpX="1605" w:tblpY="173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</w:t>
            </w:r>
          </w:p>
        </w:tc>
        <w:tc>
          <w:tcPr>
            <w:tcW w:w="8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内容与标准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3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（三）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设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施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设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备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维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修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护</w:t>
            </w:r>
          </w:p>
        </w:tc>
        <w:tc>
          <w:tcPr>
            <w:tcW w:w="8043" w:type="dxa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对共用设施设备进行日常管理和维修养护（依法应有专业部门负责的除外）。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建立共用设施设备档案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台帐，设施设备的运行、检查、维修、保养等记录齐全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对于小区内二次供水（供热）设备要做到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标志齐全、规范，责任人明确; 每年检查4次水泵润滑情况，补充或更换润滑剂；每年养护1 次水泵。操作维护人员严格执行设施设备操作规程及保养规范;设施设备运行正常。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对公用设施设备定期组织巡查，做好巡查记录，需要维修，属于小修范围的，及时组织修复;属于大、中修范围或需要更新改造的，及时编制维修、更新改造计划和住房专项维修资金使用计划，向业主大会或业主委员会提出报告和建议，根据业主大会的决定，组织修复或者更新改造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载人电梯24小时运行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，轿厢内按钮灯具等配件保持完好。委托专业维修保养单位进行电梯保养，每年进行安全检测，并持有有效的《安全使用许可证》，物业公司有专人对电梯进行管理。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电梯发生一般故障的，专业维修人员60分钟内到达现场修理，发生电梯困人或其它重大事件时，物业管理人员须在15分钟内到达现场应急处理，专业技术人员须在30分钟内到现场进行救助。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消防设施设备完好，可随时启用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消防通道畅通。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设备房保持清洁、通风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无跑、冒、滴、漏和鼠害现象。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小区道路平整，主要道路及停车场交通标志齐全、规范。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路灯、楼道灯完好率不低于9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％。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容易危及人身安全的设施设备有明显警示标志和防范措施;对可能发生的各种突发设备故障有应急方案。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对于水景及健身设施使用前要进行安全检查，防止漏电等安全事故发生。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9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（四）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协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助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维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护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公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共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序</w:t>
            </w:r>
          </w:p>
        </w:tc>
        <w:tc>
          <w:tcPr>
            <w:tcW w:w="8043" w:type="dxa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专职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秩序维护员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身体健康，工作认真负责，并定期接受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安全防范教育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培训。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熟悉物业管理法律法规，熟悉小区的环境，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能正确使用各类消防、物防、技防器械和设备，能够熟悉和掌握各类刑事、治安案件和各类灾害事故的应急预案。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上岗时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统一着装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，佩戴统一标志，仪容仪表规范整齐。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配备对讲装置和其它必备的安全护卫工具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小区主出入口24小时值勤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，并有详细的交接班记录和外来车辆登记记录。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对重点区域、重点部位每小时至少巡查1次;安全监控设施实施24小时监控。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按约定对进出小区的车辆实施证、卡登记管理，引导车辆有序通行、停放。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地面、墙面按车辆道路行驶要求设立指示牌和地标，车辆行驶有规定路线，车辆停放有序。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对火灾、治安、公共卫生、水浸，电梯困入，交通事故等突发事件有应急预案，事发时及时报告业主委员会和有关部门，并协助采取相应措施。</w:t>
            </w:r>
          </w:p>
          <w:p>
            <w:pPr>
              <w:rPr>
                <w:rFonts w:hint="eastAsia"/>
              </w:rPr>
            </w:pPr>
          </w:p>
        </w:tc>
      </w:tr>
    </w:tbl>
    <w:tbl>
      <w:tblPr>
        <w:tblStyle w:val="7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8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</w:t>
            </w:r>
          </w:p>
        </w:tc>
        <w:tc>
          <w:tcPr>
            <w:tcW w:w="80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内容与标准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（五）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保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洁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8008" w:type="dxa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高层按层、多层按幢设置垃圾桶，每日清运2次。垃圾袋装化，保持垃圾桶的清洁、无异味。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合理设置果皮箱或者垃圾桶，每日清运2次。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小区道路、广场、停车场、绿地等每日清扫2次;电梯厅、楼道每日清扫2次，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电梯轿厢每日擦拭1次，电梯门壁打蜡上光每月不少于1次，表面光亮、无污迹。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楼梯扶手每日擦洗1次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，楼梯每日清拖1次，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一层共用大厅每日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清拖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一次;共用部位玻璃每周清洁1次;路灯、楼道灯每月清洁1次。及时清除道路积水、积雪。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小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区内共用雨、污水管道每年疏通1次;雨、污水井每月检查1次，视检查清况及时清掏;化粪池每月检查1次，每半年清掏1次，发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异常及时清掏。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水景根据水质情况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清洗，定时巡查，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使用期间每周清洁两次。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根据当地实际情况定期进行消毒和灭虫处害。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无饲养家禽、家畜，宠物受到严格管制。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（六）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绿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化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8008" w:type="dxa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有专业人员实施绿化养护管理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草坪生长良好，及时修剪和补裁补种，无杂草、杂物。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花卉、绿篱、树木应根据其品种和生长情况，及时修剪整形，保持观赏效果。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定期组织浇灌、施肥和松土，做好防涝、防冻。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定期喷洒药物，预防病虫害。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绿化地应设宣传牌，提示人们爱护绿化。</w:t>
            </w:r>
          </w:p>
          <w:p>
            <w:pPr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小区绿化完好率达到80%以上。</w:t>
            </w:r>
          </w:p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二级服务</w:t>
      </w:r>
    </w:p>
    <w:tbl>
      <w:tblPr>
        <w:tblStyle w:val="7"/>
        <w:tblpPr w:leftFromText="180" w:rightFromText="180" w:vertAnchor="text" w:horzAnchor="page" w:tblpX="1560" w:tblpY="70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8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</w:t>
            </w:r>
          </w:p>
        </w:tc>
        <w:tc>
          <w:tcPr>
            <w:tcW w:w="82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内容与标准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6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（一）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础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</w:rPr>
              <w:t>求</w:t>
            </w:r>
          </w:p>
        </w:tc>
        <w:tc>
          <w:tcPr>
            <w:tcW w:w="8218" w:type="dxa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按规定签订物业服务合同，合同双方权利义务关系明确。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承接项目时，对住宅小区共用部位、共用设施设备进行认真查验，验收手续齐全。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小区物业公司经理具有三年以上的物业管理经验；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管理人员、专业操作人员按照国家有关规定取得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职业资格证书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和相关专业证书营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；从业人员及项目负责人应在县住建局备案。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有完善的物业管理方案，质量管理、财务管理，档案管理等制度健全。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管理服务人员统一着装、佩戴标志，行为规范，服务主动、热情。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设有服务接待中心，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公示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小时服务电话。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水、电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急修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半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小时内、其它报修按双方约定的时间到达现场，有报修、维修和回访记录。涉及业主或使用人正常生活的重要物业服务事项，应在主要出入口、各楼单元门内张贴通知，履行告知义务。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能够提供一种以上特约服务（有偿）和一种以上便民（无偿）服务，提供有偿服务的，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公示服务项目与收费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价目。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公示服务标准和收费标准，每半年向业主公布一次财务收支状况。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运用计算机进行管理（含业主档案、收费管理、设备设施管理）。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每年2次以上以书面形式开展业主满意度调查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，满意率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达到85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％以上。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有公开栏及其他宣传栏，内容每季度更新一次，每年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不少于1次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健康向上的社区文化活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动。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节日期间营造节日气氛。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配备办公家具、电话、传真机、复印机、电脑、打印机、网络等办公设施及办公用品。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（二）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房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屋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</w:rPr>
              <w:t>理</w:t>
            </w:r>
          </w:p>
        </w:tc>
        <w:tc>
          <w:tcPr>
            <w:tcW w:w="8218" w:type="dxa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对房屋共用部位进行日常管理和维修养护，检修记录和保养记录齐全。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根据《物业服务合同》的约定，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定期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检查房屋共用部位的使用状况，需要维修，属于小修范围的，及时组织修复；属于大、中修范围的，及时编制维修计划和住房专项维修资金使用计划，向业主大会或者业主委员会提出报告和建议，根据业主大会的决定，组织维修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每3日巡查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次小区房屋单元门、楼梯通道以及其它共用部位的门窗、玻璃等，做好巡查记录，并及时维修养护。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制定和完善住宅小区装饰装修申请、巡视、验收等装修管理规定，建立业主或使用人房屋装修方案，对不符合规定的行为、现象及时劝阻、制止或报告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对违反规划私搭乱建和擅自改变房屋用途的行为及时劝阻，并报告业主委员会和有关主管部门。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公共楼梯间的墙面、地面无破损，外墙及公共空间无张贴、乱涂、乱画、乱悬挂现象。室外招牌、广告牌按规定设计，整齐有序。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小区主出入口设小区平面示意图，各栋及单元(门)、户有明显标志。</w:t>
            </w:r>
          </w:p>
        </w:tc>
      </w:tr>
    </w:tbl>
    <w:p>
      <w:pPr>
        <w:jc w:val="center"/>
        <w:rPr>
          <w:rFonts w:hint="eastAsia"/>
        </w:rPr>
      </w:pPr>
    </w:p>
    <w:tbl>
      <w:tblPr>
        <w:tblStyle w:val="7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7"/>
        <w:gridCol w:w="8248"/>
        <w:gridCol w:w="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</w:t>
            </w:r>
          </w:p>
        </w:tc>
        <w:tc>
          <w:tcPr>
            <w:tcW w:w="850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内容与标准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（三）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设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施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设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维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修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养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护</w:t>
            </w:r>
          </w:p>
        </w:tc>
        <w:tc>
          <w:tcPr>
            <w:tcW w:w="850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对共用设施设备进行日常管理和维修养护(依法应由专业部门负责的除外)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建立共用设施设备档案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台帐，设施设备的运行、检查、维修、保养等记录齐全。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lang w:eastAsia="zh-CN"/>
              </w:rPr>
              <w:t>对于小区内二次供水（供热）设备要做到</w:t>
            </w:r>
            <w:r>
              <w:rPr>
                <w:rFonts w:hint="eastAsia" w:ascii="仿宋" w:hAnsi="仿宋" w:eastAsia="仿宋" w:cs="仿宋"/>
              </w:rPr>
              <w:t>标志齐全、规范，责任人明确; 每年检查</w:t>
            </w:r>
            <w:r>
              <w:rPr>
                <w:rFonts w:hint="eastAsia" w:ascii="仿宋" w:hAnsi="仿宋" w:eastAsia="仿宋" w:cs="仿宋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次水泵润滑情况，补充或更换润滑剂；每年养护1 次水泵。操作维护人员严格执行设施设备操作规程及保养规范;设施设备运行正常。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对共用设施设备定期组织巡查，做好巡查记录，需要维修，属于小修范围的及时组织修复；属于大、中修范围或者需要更新改造的，及时编制维修、更新改造计划和住房专顼维修资金使用计划，向业主大会或者业主委员会提出报告和建议，根据业主大会的决定，组织维修或者更新改造。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载人电梯</w:t>
            </w:r>
            <w:r>
              <w:rPr>
                <w:rFonts w:hint="eastAsia" w:ascii="仿宋" w:hAnsi="仿宋" w:eastAsia="仿宋" w:cs="仿宋"/>
                <w:lang w:eastAsia="zh-CN"/>
              </w:rPr>
              <w:t>24小时</w:t>
            </w:r>
            <w:r>
              <w:rPr>
                <w:rFonts w:hint="eastAsia" w:ascii="仿宋" w:hAnsi="仿宋" w:eastAsia="仿宋" w:cs="仿宋"/>
              </w:rPr>
              <w:t>运行</w:t>
            </w:r>
            <w:r>
              <w:rPr>
                <w:rFonts w:hint="eastAsia" w:ascii="仿宋" w:hAnsi="仿宋" w:eastAsia="仿宋" w:cs="仿宋"/>
                <w:lang w:eastAsia="zh-CN"/>
              </w:rPr>
              <w:t>，轿厢内按钮、灯具等配件保持完好。委托专业维修保养单位进行电梯保养，每年进行安全检测，并持有有效的《安全使用许可证》，物业公司有专人对电梯进行管理。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lang w:eastAsia="zh-CN"/>
              </w:rPr>
              <w:t>电梯发生一般故障的，专业维修人员60分钟内到达现场修理，发生电梯困人或其它重大事件时，物业管理人员须在15分钟内到达现场应急处理，专业技术人员须在30分钟内到现场进行救助。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消防设施设备完好，可随时启用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消防通道畅通。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8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设备房保持清洁、通风、无跑、冒、滴、漏和鼠害现象。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9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小区主要道路及停车场交通标志齐全。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路灯，楼道灯完好率不低于9</w:t>
            </w:r>
            <w:r>
              <w:rPr>
                <w:rFonts w:hint="eastAsia" w:ascii="仿宋" w:hAnsi="仿宋" w:eastAsia="仿宋" w:cs="仿宋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</w:rPr>
              <w:t>％。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容易危及人身安全的设施设备有明显的警示标志和防范措施；对可能发生的各种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突发设备故障有应急方案。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</w:rPr>
              <w:t>对于水景及健身设施使用前要进行安全检查，防止漏电等安全事故发生。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（四）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协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助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维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护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公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共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</w:rPr>
              <w:t>序</w:t>
            </w:r>
          </w:p>
        </w:tc>
        <w:tc>
          <w:tcPr>
            <w:tcW w:w="850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专职</w:t>
            </w:r>
            <w:r>
              <w:rPr>
                <w:rFonts w:hint="eastAsia" w:ascii="仿宋" w:hAnsi="仿宋" w:eastAsia="仿宋" w:cs="仿宋"/>
                <w:lang w:eastAsia="zh-CN"/>
              </w:rPr>
              <w:t>秩序维护员</w:t>
            </w:r>
            <w:r>
              <w:rPr>
                <w:rFonts w:hint="eastAsia" w:ascii="仿宋" w:hAnsi="仿宋" w:eastAsia="仿宋" w:cs="仿宋"/>
              </w:rPr>
              <w:t>，</w:t>
            </w:r>
            <w:r>
              <w:rPr>
                <w:rFonts w:hint="eastAsia" w:ascii="仿宋" w:hAnsi="仿宋" w:eastAsia="仿宋" w:cs="仿宋"/>
                <w:lang w:eastAsia="zh-CN"/>
              </w:rPr>
              <w:t>身体健康，工作认真负责，并定期接受安全防范教育培训。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熟悉物业管理法律法规，熟悉小区的环境，</w:t>
            </w:r>
            <w:r>
              <w:rPr>
                <w:rFonts w:hint="eastAsia" w:ascii="仿宋" w:hAnsi="仿宋" w:eastAsia="仿宋" w:cs="仿宋"/>
                <w:lang w:eastAsia="zh-CN"/>
              </w:rPr>
              <w:t>能正确使用各类消防、物防、技防器械和设备，能够熟悉和掌握各类刑事、治安案件和各类灾害事故的应急预案。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lang w:eastAsia="zh-CN"/>
              </w:rPr>
              <w:t>上岗时</w:t>
            </w:r>
            <w:r>
              <w:rPr>
                <w:rFonts w:hint="eastAsia" w:ascii="仿宋" w:hAnsi="仿宋" w:eastAsia="仿宋" w:cs="仿宋"/>
              </w:rPr>
              <w:t>统一着装</w:t>
            </w:r>
            <w:r>
              <w:rPr>
                <w:rFonts w:hint="eastAsia" w:ascii="仿宋" w:hAnsi="仿宋" w:eastAsia="仿宋" w:cs="仿宋"/>
                <w:lang w:eastAsia="zh-CN"/>
              </w:rPr>
              <w:t>，佩戴统一标志，仪容仪表规范整齐。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配备对讲装置和其它必备的安全护卫工具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小区主出入口24小时值勤</w:t>
            </w:r>
            <w:r>
              <w:rPr>
                <w:rFonts w:hint="eastAsia" w:ascii="仿宋" w:hAnsi="仿宋" w:eastAsia="仿宋" w:cs="仿宋"/>
                <w:lang w:eastAsia="zh-CN"/>
              </w:rPr>
              <w:t>，并有详细的交接班记录和外来车辆登记记录。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对重点区域、重点部位每</w:t>
            </w:r>
            <w:r>
              <w:rPr>
                <w:rFonts w:hint="eastAsia" w:ascii="仿宋" w:hAnsi="仿宋" w:eastAsia="仿宋" w:cs="仿宋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</w:rPr>
              <w:t>小时至少巡查1次;安全监控设施实施24小时监控。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按约定对进出小区的车辆实施证、卡登记管理，引导车辆有序通行、停放。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8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lang w:eastAsia="zh-CN"/>
              </w:rPr>
              <w:t>地面、墙面按车辆道路行驶要求设立指示牌和地标，车辆行驶有规定路线，车辆停放有序。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</w:rPr>
              <w:t>对火灾，治安，公共卫生，电梯困入，交通事故等突发事件有应急预案。事发时及时报告业主委员会和有关部门并协助采取相应的措施。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565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</w:t>
            </w:r>
          </w:p>
        </w:tc>
        <w:tc>
          <w:tcPr>
            <w:tcW w:w="82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内容与标准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4766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（五）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保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洁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8275" w:type="dxa"/>
            <w:gridSpan w:val="2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按幢设置垃圾桶，生活垃圾每天清运1次。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小区道路、停车场、广场、绿地等每日清扫1次，电梯厅、楼道每日清扫1次，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电梯轿厢每日擦拭1次，电梯门壁打蜡上光每月不少于1次，表面光亮、无污迹。楼梯扶手每3天擦拭1次，楼梯每周清拖2次，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共用部位玻璃每月清洁1次：路灯、楼道灯每季度清洁1次，及时清除区内主要道路积水、积雪。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区内公共雨、污水管道每年疏通1次，雨、污水并每季度检查1次，并视检查情况及时清掏；化粪池每2个月检查1次，每年清掏1次，发现异常及时清掏。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水景根据水质情况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清洗，定时巡查，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使用期间每周清洁一次。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根据当地实际情况定期进行消毒和灭虫除害。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无饲养家禽、家畜，庞物受到严格管制。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4415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（六）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绿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化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8275" w:type="dxa"/>
            <w:gridSpan w:val="2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有专业人员实施绿化养护管理。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对草坪、花卉，绿篱、树木定期进行修剪、养护。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定期清除绿地杂草、杂物。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适时组织浇灌、施肥和松土，做好防涝、防冻。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适时喷洒药物，预防病虫害。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绿地应有宣传牌，提示人们爱护绿化。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小区绿化完好率在75%以上。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三级服务</w:t>
      </w:r>
    </w:p>
    <w:tbl>
      <w:tblPr>
        <w:tblStyle w:val="7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7"/>
        <w:gridCol w:w="2"/>
        <w:gridCol w:w="7574"/>
        <w:gridCol w:w="34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22" w:hRule="atLeast"/>
          <w:jc w:val="center"/>
        </w:trPr>
        <w:tc>
          <w:tcPr>
            <w:tcW w:w="9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</w:t>
            </w:r>
          </w:p>
        </w:tc>
        <w:tc>
          <w:tcPr>
            <w:tcW w:w="791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内容与标准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457" w:hRule="atLeast"/>
          <w:jc w:val="center"/>
        </w:trPr>
        <w:tc>
          <w:tcPr>
            <w:tcW w:w="9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（一）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础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要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求</w:t>
            </w:r>
          </w:p>
        </w:tc>
        <w:tc>
          <w:tcPr>
            <w:tcW w:w="7918" w:type="dxa"/>
            <w:gridSpan w:val="3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按规定签订物业服务合同，合同双方权利义务关系明确。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承接项目时，对住宅小区的共用部位、共用设施设备进行认真查验，验收手续齐全。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小区物业公司经理要有三年以上的物业管理经验，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管理人员、专业操作人员按照国家有关规定取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的职业资格证书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和相关专业证书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；从业人员及项目负责人应在县住建局备案。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有完善的物业管理方案，质量管理、财物管理、档案管理等制度健全。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管理服务人员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统一着装，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佩戴标志，行为规范，服务主动、热情。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设有服务接待中心，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公示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小时服务电话，报修按双方约定的时间到达现场，有报修、维修记录。涉及业主或使用人正常生活的重要物业服务事项，应在主要出入口、各楼单元门内张贴通知，履行告知义务。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能够提供一种以上特约服务（有偿）和一种以上便民（无偿）服务，提供有偿服务的，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公示服务项目与收费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价目。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公示服务标准和收费标准，每年向业主公布财务收支状况。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运用计算机进行管理（含业主档案、收费管理、设备设施管理）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每年1次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以上以书面形式开展业主满意度调查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，满意率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达到80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％以上。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有公开栏及其他宣传栏，内容每季度更新一次，组织开展有意义健康向上的文化活动。节日期间营造节日气氛。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配备办公家具、电话、电脑、打印机、网络等办公设施及办公用品。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758" w:hRule="atLeast"/>
          <w:jc w:val="center"/>
        </w:trPr>
        <w:tc>
          <w:tcPr>
            <w:tcW w:w="9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（二）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房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屋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管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理</w:t>
            </w:r>
          </w:p>
        </w:tc>
        <w:tc>
          <w:tcPr>
            <w:tcW w:w="7918" w:type="dxa"/>
            <w:gridSpan w:val="3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对房屋共用部位进行日常管理和维修养护，检修记录和保养记录齐全。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根据《物业服务合同》约定，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定期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检查房屋共用部位的使用状况，需要维修，属于小修范围的，及时组织修复：属于大、中修范围的及时编制维修计划和住房专项维修资金使用计划，向业主大会或者业主委员会提出报告与建议，根据业主大会的决定，组织维修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每周巡查1次小区房屋单元门，楼梯通道以及其它共用部位的门窗、玻璃等，定期维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修养护。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制定和完善住宅小区装饰装修申请、巡视、验收等装修管理规定，建立业主或使用人房屋装修方案，对不符合规定的行为、现象及时劝阻、制止或报告。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对违反规划私搭乱建和擅自改变房屋用途的行为及时劝阻，并报告业主委员会和有关主管部门。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各栋及单元(门)、户有明显标志。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590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</w:t>
            </w:r>
          </w:p>
        </w:tc>
        <w:tc>
          <w:tcPr>
            <w:tcW w:w="761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内容与标准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7474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（三）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设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施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设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备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维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修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养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护</w:t>
            </w:r>
          </w:p>
        </w:tc>
        <w:tc>
          <w:tcPr>
            <w:tcW w:w="7613" w:type="dxa"/>
            <w:gridSpan w:val="3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对共用设施设备进行日常管理和维修养护(依法应由专业部门负责的除外)。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建立共用设施设备档案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台帐，设施设备的运行、检查、维修、保养等记录齐全。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对于小区内二次供水（供热）设备要做到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标志齐全、规范，责任人明确; 每年检查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次水泵润滑情况，补充或更换润滑剂；每年养护1 次水泵。设施设备运行正常。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对共用设施设备定期巡查，做好巡查记录，需要维修，属于小修范围的及时组织修复；属于大、中修范围或者需要更新改造的，及时编制维修、更新改造计划和住房专项维修资金使用计划，向业主大会或者业主委员会提出报告和建议，根据业主大会的决定，组织维修或者更新改造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载人电梯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24小时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正常运行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，轿厢内按钮、灯具等配件保持完好。委托专业维修保养单位进行电梯保养，每年进行安全检测，并持有有效的《安全使用许可证》，物业公司有专人对电梯进行管理。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电梯发生一般故障的，专业维修人员60分钟内到达现场修理，发生电梯困人或其它重大事件时，物业管理人员须在15分钟内到达现场应急处理，专业技术人员须在30分钟内到现场进行救助。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消防设施设备完好，可随时启用；消防通道畅通。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路灯，楼道灯完好率不低于90％。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容易危及人身安全的设施设备有明显的警示标志和防范措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施；对可能发生的各种突发设备故障有应急方案。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对于水景及健身设施使用前要进行安全检查，防止漏电等安全事故发生。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4425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（四）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协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助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维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护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公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共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秩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序</w:t>
            </w:r>
          </w:p>
        </w:tc>
        <w:tc>
          <w:tcPr>
            <w:tcW w:w="7613" w:type="dxa"/>
            <w:gridSpan w:val="3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专职秩序维护员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身体健康，工作认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真负责。并定期接受安全防范教育培训。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熟悉小区的环境，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能正确使用各类消防、物防、技防器械和设备，能够熟悉和掌握各类刑事、治安案件和各类灾害事故的应急预案。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上岗时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统一着装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，佩戴统一标志，仪容仪表规范整齐。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配备对讲装置和其它必备的安全护卫工具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小区主出入口小区24小时值勤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，并有详细的交接班记录和外来车辆登记记录。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配有安全监控设施，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对重点区域、重点部位每3小时至少巡查1次。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地面、墙面按车辆道路行驶要求设立指示牌和地标，车辆行驶有规定路线，车辆停放有序。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对火灾，治安，公共卫生等突发事件有应急预案。事发时及时报告业主委员会和有关部门并协助采取相应的措施。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</w:t>
            </w:r>
          </w:p>
        </w:tc>
        <w:tc>
          <w:tcPr>
            <w:tcW w:w="793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内容与标准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（五）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保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洁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7936" w:type="dxa"/>
            <w:gridSpan w:val="3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小区内设有垃圾收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桶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，生活垃圾每天清运1次。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小区公共场所每日清扫1次，楼道每日清扫1次；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电梯轿厢每日擦拭1次，电梯门壁打蜡上光每月不少于1次，表面光亮、无污迹。楼梯扶手每周擦拭1次，楼梯每周清拖1次；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共用部位玻璃每季度清洁1次：路灯、楼道灯每半年清洁1次。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小区内公共雨、污水管道每年疏通1次，雨、污水井每半年检查1次，并视检查情况及时清掏；化粪池每季度检查1次，每年清掏1次，发现异常及时清掏。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水景根据水质情况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清洗，定时巡查，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使用期间每周清洁一次。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无饲养家禽、家畜，庞物受到严格管制。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（六）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绿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化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7936" w:type="dxa"/>
            <w:gridSpan w:val="3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对草坪、花卉，绿篱、树木定期进行修剪、养护。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定期清除绿地杂草、杂物。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预防花草、树木病虫害。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小区绿化完好率达到70%。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基本级服务</w:t>
      </w:r>
    </w:p>
    <w:p>
      <w:pPr>
        <w:rPr>
          <w:rFonts w:hint="eastAsia"/>
        </w:rPr>
      </w:pPr>
    </w:p>
    <w:tbl>
      <w:tblPr>
        <w:tblStyle w:val="7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</w:t>
            </w:r>
          </w:p>
        </w:tc>
        <w:tc>
          <w:tcPr>
            <w:tcW w:w="83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内容与标准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8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（一）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础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要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求</w:t>
            </w:r>
          </w:p>
        </w:tc>
        <w:tc>
          <w:tcPr>
            <w:tcW w:w="8361" w:type="dxa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按规定签订物业服务合同，合同双方权利义务关系明确。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承接项目时，对住宅小区的共用部位、共用设施设备进行认真查验，验收手续齐全。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小区物业公司经理要有两年以上的物业管理经验，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管理人员、专业操作人员按照国家有关规定取得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职业资格证书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和相关专业证书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；从业人员及项目负责人应在县住建局备案。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有完善的物业管理方案，质量管理、财物管理、档案管理等制度健全。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管理服务人员佩戴标志，行为规范，服务主动、热情。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设有服务接待中心，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公示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小时服务电话，报修按双方约定的时间到达现场，有报修、维修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记录。涉及业主或使用人正常生活的重要物业服务事项，应在主要出入口、各楼单元门内张贴通知，履行告知义务。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公示服务标准和收费标准，每年向业主公布一次财务收支状况。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建立业主档案、收费管理、设备管理等记录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每年至少1次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以书面形式开展业主满意度调查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，满意率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80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％以上。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有公开栏及其他宣传栏，积极配合并支持社区文化活动建设。节日期间营造节日气氛。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配备办公家具、电话、电脑等办公设施及办公用品。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（二）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房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屋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管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理</w:t>
            </w:r>
          </w:p>
        </w:tc>
        <w:tc>
          <w:tcPr>
            <w:tcW w:w="8361" w:type="dxa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对房屋共用部位进行日常管理和维修养护，检修记录和保养记录齐全。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根据《物业服务合同》约定，检查房屋共用部位的使用状况，需要维修，属于小修范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围的，及时组织修复：属于大、中修范围的及时编制维修计划和住房专项维修资金使用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计划，向业主大会或者业主委员会提出报告与建议，根据业主大会的决定，组织维修。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制定和完善住宅小区装饰装修申请、巡视、验收等装修管理规定，建立业主或使用人房屋装修方案，对不符合规定的行为、现象及时劝阻、制止或报告。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对违反规划私搭乱建和擅自改变房屋用途的行为及时劝阻，并报告业主委员会和有关主管部门。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各栋、单元（门）户有明显标志。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7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"/>
        <w:gridCol w:w="8427"/>
        <w:gridCol w:w="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</w:t>
            </w:r>
          </w:p>
        </w:tc>
        <w:tc>
          <w:tcPr>
            <w:tcW w:w="84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内容与标准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  <w:jc w:val="center"/>
        </w:trPr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（三）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设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施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设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备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维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修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养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护</w:t>
            </w:r>
          </w:p>
        </w:tc>
        <w:tc>
          <w:tcPr>
            <w:tcW w:w="8490" w:type="dxa"/>
            <w:gridSpan w:val="2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对共用设施设备进行日常管理和维修养护(依法应由专业部门负责的除外)。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建立共用设施设备档案(设备台帐)，设施设备的运行、检查、维修、保养等记录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齐全。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对于小区内二次供水（供热）设备要做到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标志齐全、规范，责任人明确;设施设备运行正常。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共用设施设备定期巡查，做好巡查记录，需要维修，属于小修范围的及时组织修复；属于大、中修范围或者需要更新改造的，及时编制维修、更新改造计划和住房专项维修资金使用计划，向业主大会或者业主委员会提出报告和建议，根据业主大会的决定，组织维修或者更新改造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消防设施设备完好，可随时启用；消防通道畅通。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路灯，楼道灯完好率不低于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80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％。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容易危及人身安全的设施设备有明显的警示标志和防范措施；对可能发生的各种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突发设备故障有应急方案。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对于水景及健身设施使用前要进行安全检查，防止漏电等安全事故发生。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（四）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协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助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维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护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公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共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秩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序</w:t>
            </w:r>
          </w:p>
        </w:tc>
        <w:tc>
          <w:tcPr>
            <w:tcW w:w="8490" w:type="dxa"/>
            <w:gridSpan w:val="2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秩序维护员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身体健康，工作认真负责。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熟悉小区的环境，能正确使用各类消防、物防、技防器械和设备。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配备必备的安全护卫工具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小区主出入口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小区24小时值勤，不定时的巡查。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地面、墙面有简易标志。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对火灾，治安，公共卫生等突发事件有应急预案。事发时及时报告业主委员会和有关部门，并协助采取相应的措施。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2169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（五）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保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洁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8434" w:type="dxa"/>
            <w:gridSpan w:val="2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小区内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合理配置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垃圾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箱，垃圾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每天清运1次。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小区公共场所每日清扫1次，楼道每周清扫1次；共用部位玻璃每半年清洁1次。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小区内公共雨、污水管道每年疏通1次，雨、污水井每半年检查1次，并视检查情况及时清掏；化粪池每季度检查1次，每年清掏1次，发现异常及时清掏。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水景根据水质情况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清洗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</w:rPr>
              <w:t>无家禽、家畜。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978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（六）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绿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化</w:t>
            </w:r>
          </w:p>
          <w:p>
            <w:pPr>
              <w:pStyle w:val="8"/>
              <w:widowControl w:val="0"/>
              <w:spacing w:line="336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</w:rPr>
              <w:t>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8434" w:type="dxa"/>
            <w:gridSpan w:val="2"/>
            <w:vAlign w:val="center"/>
          </w:tcPr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对草坪、花卉，绿篱、树木定期进行修剪、养护。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保持绿地、花卉清洁。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</w:rPr>
              <w:t>发现花草、树木病虫害及时处理。</w:t>
            </w:r>
          </w:p>
          <w:p>
            <w:pPr>
              <w:pStyle w:val="8"/>
              <w:widowControl w:val="0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小区绿化完好率达到60%以上。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8" w:beforeLines="1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8" w:beforeLines="1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8" w:beforeLines="1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8" w:beforeLines="1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8" w:beforeLines="1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8" w:beforeLines="1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8" w:beforeLines="1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8" w:beforeLines="1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8" w:beforeLines="1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南和县人民政府办公室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201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u w:val="single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u w:val="single"/>
        </w:rPr>
        <w:t>日印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发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77153"/>
    <w:rsid w:val="029638CF"/>
    <w:rsid w:val="03EB097D"/>
    <w:rsid w:val="056C4EE1"/>
    <w:rsid w:val="056C76E7"/>
    <w:rsid w:val="080D6E43"/>
    <w:rsid w:val="0B2A12DF"/>
    <w:rsid w:val="118A0054"/>
    <w:rsid w:val="1523533D"/>
    <w:rsid w:val="15CD44D1"/>
    <w:rsid w:val="16F7073B"/>
    <w:rsid w:val="1AF5354A"/>
    <w:rsid w:val="227A2A8E"/>
    <w:rsid w:val="22FA25EF"/>
    <w:rsid w:val="2537321F"/>
    <w:rsid w:val="2C455D33"/>
    <w:rsid w:val="2C927B3A"/>
    <w:rsid w:val="2CCF5514"/>
    <w:rsid w:val="2DC412A4"/>
    <w:rsid w:val="335A72CC"/>
    <w:rsid w:val="340D03F4"/>
    <w:rsid w:val="34902BCC"/>
    <w:rsid w:val="37CC6816"/>
    <w:rsid w:val="38953CE0"/>
    <w:rsid w:val="38F21E7C"/>
    <w:rsid w:val="3AD53316"/>
    <w:rsid w:val="3B9D1A5A"/>
    <w:rsid w:val="3EC11302"/>
    <w:rsid w:val="3ED24E20"/>
    <w:rsid w:val="401B2838"/>
    <w:rsid w:val="428F35C1"/>
    <w:rsid w:val="4793207A"/>
    <w:rsid w:val="4F840281"/>
    <w:rsid w:val="51047479"/>
    <w:rsid w:val="5183104C"/>
    <w:rsid w:val="51C01DAA"/>
    <w:rsid w:val="52CA5AE0"/>
    <w:rsid w:val="59EF3319"/>
    <w:rsid w:val="5A7744F7"/>
    <w:rsid w:val="5E1E0AF5"/>
    <w:rsid w:val="5FD01696"/>
    <w:rsid w:val="61477153"/>
    <w:rsid w:val="61497D28"/>
    <w:rsid w:val="626D2409"/>
    <w:rsid w:val="62B83782"/>
    <w:rsid w:val="633A3646"/>
    <w:rsid w:val="66531D6F"/>
    <w:rsid w:val="670B151E"/>
    <w:rsid w:val="68282BEF"/>
    <w:rsid w:val="699C0552"/>
    <w:rsid w:val="6E5C781B"/>
    <w:rsid w:val="73B80C67"/>
    <w:rsid w:val="765353AD"/>
    <w:rsid w:val="789B656C"/>
    <w:rsid w:val="79194C3C"/>
    <w:rsid w:val="798D1378"/>
    <w:rsid w:val="7FE60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2018-01-05T01:51:00Z</dcterms:created>
  <dc:creator>Administrator</dc:creator>
  <cp:lastModifiedBy>李少辉</cp:lastModifiedBy>
  <cp:lastPrinted>2018-01-08T05:58:00Z</cp:lastPrinted>
  <dcterms:modified xsi:type="dcterms:W3CDTF">2018-07-03T10:22:18Z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